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8D1233" w14:textId="2245A2F0" w:rsidR="00C65A60" w:rsidRDefault="00C65A60" w:rsidP="00B91F77">
      <w:pPr>
        <w:pStyle w:val="CRCoverPage"/>
        <w:tabs>
          <w:tab w:val="right" w:pos="9638"/>
        </w:tabs>
        <w:spacing w:after="0"/>
        <w:rPr>
          <w:rFonts w:cs="Arial"/>
          <w:b/>
          <w:noProof/>
          <w:sz w:val="24"/>
        </w:rPr>
      </w:pPr>
      <w:bookmarkStart w:id="0" w:name="_Hlk16164691"/>
      <w:r>
        <w:rPr>
          <w:rFonts w:cs="Arial"/>
          <w:b/>
          <w:noProof/>
          <w:sz w:val="24"/>
        </w:rPr>
        <w:t>SA WG2 Meeting #1</w:t>
      </w:r>
      <w:r w:rsidR="00494B11">
        <w:rPr>
          <w:rFonts w:cs="Arial"/>
          <w:b/>
          <w:noProof/>
          <w:sz w:val="24"/>
        </w:rPr>
        <w:t>40</w:t>
      </w:r>
      <w:r>
        <w:rPr>
          <w:rFonts w:cs="Arial"/>
          <w:b/>
          <w:noProof/>
          <w:sz w:val="24"/>
        </w:rPr>
        <w:t>e</w:t>
      </w:r>
      <w:r>
        <w:rPr>
          <w:rFonts w:cs="Arial"/>
          <w:b/>
          <w:noProof/>
          <w:sz w:val="24"/>
        </w:rPr>
        <w:tab/>
      </w:r>
      <w:bookmarkStart w:id="1" w:name="_Hlk47803920"/>
      <w:r>
        <w:rPr>
          <w:rFonts w:cs="Arial"/>
          <w:b/>
          <w:noProof/>
          <w:sz w:val="24"/>
        </w:rPr>
        <w:t>S2-200</w:t>
      </w:r>
      <w:r w:rsidR="00EA16C8">
        <w:rPr>
          <w:rFonts w:cs="Arial"/>
          <w:b/>
          <w:noProof/>
          <w:sz w:val="24"/>
        </w:rPr>
        <w:t>4841</w:t>
      </w:r>
      <w:bookmarkEnd w:id="1"/>
    </w:p>
    <w:p w14:paraId="77FFD7E2" w14:textId="6BDAC414" w:rsidR="00C65A60" w:rsidRDefault="00494B11" w:rsidP="00C65A60">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sidR="00C65A60">
        <w:rPr>
          <w:b/>
          <w:noProof/>
          <w:sz w:val="24"/>
        </w:rPr>
        <w:t>, 2020 ; Elbonia</w:t>
      </w:r>
      <w:r w:rsidR="00C65A60">
        <w:rPr>
          <w:rFonts w:cs="Arial"/>
          <w:b/>
          <w:noProof/>
          <w:color w:val="3333FF"/>
          <w:sz w:val="24"/>
        </w:rPr>
        <w:t xml:space="preserve">        </w:t>
      </w:r>
      <w:r w:rsidR="00C65A60">
        <w:rPr>
          <w:rFonts w:cs="Arial"/>
          <w:b/>
          <w:noProof/>
          <w:color w:val="3333FF"/>
          <w:sz w:val="24"/>
        </w:rPr>
        <w:tab/>
      </w:r>
      <w:r w:rsidR="00C65A60">
        <w:rPr>
          <w:rFonts w:cs="Arial"/>
          <w:b/>
          <w:noProof/>
          <w:color w:val="3333FF"/>
          <w:sz w:val="24"/>
        </w:rPr>
        <w:tab/>
        <w:t xml:space="preserve">                </w:t>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rFonts w:cs="Arial"/>
          <w:b/>
          <w:noProof/>
          <w:color w:val="3333FF"/>
          <w:sz w:val="24"/>
        </w:rPr>
        <w:tab/>
      </w:r>
      <w:r w:rsidR="00C65A60">
        <w:rPr>
          <w:b/>
          <w:noProof/>
          <w:color w:val="3333FF"/>
        </w:rPr>
        <w:t>(revision of S2-200</w:t>
      </w:r>
      <w:r w:rsidR="00EA16C8">
        <w:rPr>
          <w:b/>
          <w:noProof/>
          <w:color w:val="3333FF"/>
        </w:rPr>
        <w:t>4841</w:t>
      </w:r>
      <w:r w:rsidR="00C65A6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5E67E596"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03EA739A" w:rsidR="003E7616" w:rsidRPr="008834F5" w:rsidRDefault="00EA16C8" w:rsidP="00371809">
            <w:pPr>
              <w:pStyle w:val="CRCoverPage"/>
              <w:spacing w:after="0"/>
              <w:rPr>
                <w:b/>
                <w:noProof/>
                <w:sz w:val="28"/>
              </w:rPr>
            </w:pPr>
            <w:r>
              <w:rPr>
                <w:b/>
                <w:noProof/>
                <w:sz w:val="28"/>
              </w:rPr>
              <w:t>2385</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07F959FC" w:rsidR="003E7616" w:rsidRPr="008834F5" w:rsidRDefault="003E7616" w:rsidP="00371809">
            <w:pPr>
              <w:pStyle w:val="CRCoverPage"/>
              <w:spacing w:after="0"/>
              <w:jc w:val="center"/>
              <w:rPr>
                <w:b/>
                <w:noProof/>
                <w:sz w:val="28"/>
              </w:rPr>
            </w:pPr>
            <w:r>
              <w:rPr>
                <w:b/>
                <w:noProof/>
                <w:sz w:val="28"/>
              </w:rPr>
              <w:t>16.</w:t>
            </w:r>
            <w:r w:rsidR="00494B11">
              <w:rPr>
                <w:b/>
                <w:noProof/>
                <w:sz w:val="28"/>
              </w:rPr>
              <w:t>5</w:t>
            </w:r>
            <w:r>
              <w:rPr>
                <w:b/>
                <w:noProof/>
                <w:sz w:val="28"/>
              </w:rPr>
              <w:t>.</w:t>
            </w:r>
            <w:r w:rsidR="00030251">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49F9BEF1" w:rsidR="00EA665B" w:rsidRDefault="004B5085" w:rsidP="00371809">
            <w:pPr>
              <w:pStyle w:val="CRCoverPage"/>
              <w:spacing w:after="0"/>
              <w:ind w:left="100"/>
              <w:rPr>
                <w:noProof/>
              </w:rPr>
            </w:pPr>
            <w:r>
              <w:rPr>
                <w:noProof/>
              </w:rPr>
              <w:t>Support of the mapping from IP addressing information provided to an AF to the user identity</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7777777" w:rsidR="00EA665B" w:rsidRDefault="00EA665B" w:rsidP="00371809">
            <w:pPr>
              <w:pStyle w:val="CRCoverPage"/>
              <w:spacing w:after="0"/>
              <w:ind w:left="100"/>
              <w:rPr>
                <w:noProof/>
              </w:rPr>
            </w:pPr>
            <w:r w:rsidRPr="00954433">
              <w:rPr>
                <w:noProof/>
              </w:rPr>
              <w:t>Nokia, Nokia Shanghai Bell</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3881266" w:rsidR="00EA665B" w:rsidRDefault="00AF5281" w:rsidP="00371809">
            <w:pPr>
              <w:pStyle w:val="CRCoverPage"/>
              <w:spacing w:after="0"/>
              <w:ind w:left="100"/>
              <w:rPr>
                <w:noProof/>
              </w:rPr>
            </w:pPr>
            <w:r>
              <w:rPr>
                <w:noProof/>
              </w:rPr>
              <w:t>EDGEAPP</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2A17C8F"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494B11">
              <w:rPr>
                <w:noProof/>
                <w:lang w:eastAsia="zh-CN"/>
              </w:rPr>
              <w:t>8</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21793F94" w:rsidR="00EA665B" w:rsidRPr="00457DEA" w:rsidRDefault="000227DC"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31477BEA" w:rsidR="00EA665B" w:rsidRDefault="00EA665B" w:rsidP="00371809">
            <w:pPr>
              <w:pStyle w:val="CRCoverPage"/>
              <w:spacing w:after="0"/>
              <w:ind w:left="100"/>
              <w:rPr>
                <w:noProof/>
              </w:rPr>
            </w:pPr>
            <w:r>
              <w:rPr>
                <w:i/>
                <w:noProof/>
                <w:sz w:val="18"/>
              </w:rPr>
              <w:t>Rel-1</w:t>
            </w:r>
            <w:r w:rsidR="004B5085">
              <w:rPr>
                <w:i/>
                <w:noProof/>
                <w:sz w:val="18"/>
              </w:rPr>
              <w:t>7</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177EB" w14:textId="5C1D63E5" w:rsidR="00EA665B" w:rsidRPr="00203030" w:rsidRDefault="00424DB1" w:rsidP="00EA16C8">
            <w:pPr>
              <w:pStyle w:val="CRCoverPage"/>
              <w:spacing w:after="0"/>
              <w:ind w:left="100"/>
              <w:rPr>
                <w:rFonts w:cs="Arial"/>
                <w:bCs/>
              </w:rPr>
            </w:pPr>
            <w:r>
              <w:rPr>
                <w:rFonts w:cs="Arial"/>
                <w:bCs/>
              </w:rPr>
              <w:t xml:space="preserve">SA6 </w:t>
            </w:r>
            <w:r w:rsidRPr="004723CC">
              <w:rPr>
                <w:rFonts w:cs="Arial"/>
                <w:bCs/>
              </w:rPr>
              <w:t xml:space="preserve">LS </w:t>
            </w:r>
            <w:r>
              <w:rPr>
                <w:rFonts w:cs="Arial"/>
                <w:bCs/>
              </w:rPr>
              <w:t>(</w:t>
            </w:r>
            <w:r w:rsidRPr="00441EA8">
              <w:rPr>
                <w:rFonts w:cs="Arial"/>
                <w:bCs/>
              </w:rPr>
              <w:t>S2-2004</w:t>
            </w:r>
            <w:r w:rsidR="00EA16C8">
              <w:rPr>
                <w:rFonts w:cs="Arial"/>
                <w:bCs/>
              </w:rPr>
              <w:t xml:space="preserve">784 = </w:t>
            </w:r>
            <w:r w:rsidRPr="00441EA8">
              <w:rPr>
                <w:rFonts w:cs="Arial"/>
                <w:bCs/>
              </w:rPr>
              <w:t>S6-200947</w:t>
            </w:r>
            <w:r>
              <w:rPr>
                <w:rFonts w:cs="Arial"/>
                <w:bCs/>
              </w:rPr>
              <w:t xml:space="preserve">) </w:t>
            </w:r>
            <w:r w:rsidRPr="004723CC">
              <w:rPr>
                <w:rFonts w:cs="Arial"/>
                <w:bCs/>
              </w:rPr>
              <w:t xml:space="preserve">on </w:t>
            </w:r>
            <w:r w:rsidR="004B5085" w:rsidRPr="00203030">
              <w:rPr>
                <w:rFonts w:cs="Arial"/>
                <w:bCs/>
              </w:rPr>
              <w:t>IP address to GPSI translation asking</w:t>
            </w:r>
            <w:r w:rsidR="00304349">
              <w:rPr>
                <w:rFonts w:cs="Arial"/>
                <w:bCs/>
              </w:rPr>
              <w:t>:</w:t>
            </w:r>
          </w:p>
          <w:p w14:paraId="3153669E" w14:textId="77777777" w:rsidR="004B5085" w:rsidRPr="00203030" w:rsidRDefault="004B5085" w:rsidP="004B5085">
            <w:pPr>
              <w:pStyle w:val="B1"/>
              <w:numPr>
                <w:ilvl w:val="0"/>
                <w:numId w:val="1"/>
              </w:numPr>
              <w:spacing w:after="0"/>
              <w:jc w:val="both"/>
              <w:rPr>
                <w:rFonts w:ascii="Arial" w:hAnsi="Arial" w:cs="Arial"/>
                <w:lang w:eastAsia="ko-KR"/>
              </w:rPr>
            </w:pPr>
            <w:r w:rsidRPr="00203030">
              <w:rPr>
                <w:rFonts w:ascii="Arial" w:hAnsi="Arial" w:cs="Arial"/>
                <w:u w:val="single"/>
                <w:lang w:eastAsia="ko-KR"/>
              </w:rPr>
              <w:t>SA6 Question</w:t>
            </w:r>
            <w:r w:rsidRPr="00203030">
              <w:rPr>
                <w:rFonts w:ascii="Arial" w:hAnsi="Arial" w:cs="Arial"/>
                <w:lang w:eastAsia="ko-KR"/>
              </w:rPr>
              <w:t xml:space="preserve">: Does the core network provide an API to translate a UE's IP address (private and public) to its GPSI, and if not, would it be feasible to provide such functionality in Rel-17 in order to address the SA6 requirement for UE IP address translation? </w:t>
            </w:r>
          </w:p>
          <w:p w14:paraId="3AE894BD" w14:textId="05107465" w:rsidR="004B5085" w:rsidRPr="00203030" w:rsidRDefault="004B5085" w:rsidP="004B5085">
            <w:pPr>
              <w:pStyle w:val="B1"/>
              <w:numPr>
                <w:ilvl w:val="0"/>
                <w:numId w:val="1"/>
              </w:numPr>
              <w:spacing w:after="0"/>
              <w:jc w:val="both"/>
              <w:rPr>
                <w:rFonts w:ascii="Arial" w:hAnsi="Arial" w:cs="Arial"/>
                <w:lang w:eastAsia="ko-KR"/>
              </w:rPr>
            </w:pPr>
            <w:r w:rsidRPr="00203030">
              <w:rPr>
                <w:rFonts w:ascii="Arial" w:hAnsi="Arial" w:cs="Arial"/>
                <w:u w:val="single"/>
                <w:lang w:eastAsia="ko-KR"/>
              </w:rPr>
              <w:t>SA6 Question</w:t>
            </w:r>
            <w:r w:rsidRPr="00203030">
              <w:rPr>
                <w:rFonts w:ascii="Arial" w:hAnsi="Arial" w:cs="Arial"/>
                <w:lang w:eastAsia="ko-KR"/>
              </w:rPr>
              <w:t xml:space="preserve">: is it feasible to provide application-specific GPSIs, to ensure that a single GPSI </w:t>
            </w:r>
            <w:proofErr w:type="spellStart"/>
            <w:r w:rsidRPr="00203030">
              <w:rPr>
                <w:rFonts w:ascii="Arial" w:hAnsi="Arial" w:cs="Arial"/>
                <w:lang w:eastAsia="ko-KR"/>
              </w:rPr>
              <w:t>can not</w:t>
            </w:r>
            <w:proofErr w:type="spellEnd"/>
            <w:r w:rsidRPr="00203030">
              <w:rPr>
                <w:rFonts w:ascii="Arial" w:hAnsi="Arial" w:cs="Arial"/>
                <w:lang w:eastAsia="ko-KR"/>
              </w:rPr>
              <w:t xml:space="preserve"> be used to track an end user's activity across applications (EASs), to protect end user privacy? </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203030" w:rsidRDefault="00EA665B" w:rsidP="00371809">
            <w:pPr>
              <w:pStyle w:val="CRCoverPage"/>
              <w:spacing w:after="0"/>
              <w:rPr>
                <w:rFonts w:cs="Arial"/>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16BB4" w14:textId="555E027E" w:rsidR="00203030" w:rsidRPr="00203030" w:rsidRDefault="00F9297B" w:rsidP="00203030">
            <w:pPr>
              <w:rPr>
                <w:rFonts w:ascii="Arial" w:hAnsi="Arial" w:cs="Arial"/>
                <w:noProof/>
              </w:rPr>
            </w:pPr>
            <w:r>
              <w:rPr>
                <w:rFonts w:ascii="Arial" w:hAnsi="Arial" w:cs="Arial"/>
                <w:noProof/>
              </w:rPr>
              <w:t>An</w:t>
            </w:r>
            <w:r w:rsidR="00203030" w:rsidRPr="00203030">
              <w:rPr>
                <w:rFonts w:ascii="Arial" w:hAnsi="Arial" w:cs="Arial"/>
                <w:noProof/>
              </w:rPr>
              <w:t xml:space="preserve"> AF </w:t>
            </w:r>
            <w:r>
              <w:rPr>
                <w:rFonts w:ascii="Arial" w:hAnsi="Arial" w:cs="Arial"/>
                <w:noProof/>
              </w:rPr>
              <w:t xml:space="preserve">may only be able to </w:t>
            </w:r>
            <w:r w:rsidR="00203030" w:rsidRPr="00203030">
              <w:rPr>
                <w:rFonts w:ascii="Arial" w:hAnsi="Arial" w:cs="Arial"/>
                <w:noProof/>
              </w:rPr>
              <w:t xml:space="preserve">identify </w:t>
            </w:r>
            <w:r>
              <w:rPr>
                <w:rFonts w:ascii="Arial" w:hAnsi="Arial" w:cs="Arial"/>
                <w:noProof/>
              </w:rPr>
              <w:t>an UE</w:t>
            </w:r>
            <w:r w:rsidR="00203030" w:rsidRPr="00203030">
              <w:rPr>
                <w:rFonts w:ascii="Arial" w:hAnsi="Arial" w:cs="Arial"/>
                <w:noProof/>
              </w:rPr>
              <w:t xml:space="preserve"> target </w:t>
            </w:r>
            <w:r>
              <w:rPr>
                <w:rFonts w:ascii="Arial" w:hAnsi="Arial" w:cs="Arial"/>
                <w:noProof/>
              </w:rPr>
              <w:t>of an</w:t>
            </w:r>
            <w:r w:rsidR="00203030" w:rsidRPr="00203030">
              <w:rPr>
                <w:rFonts w:ascii="Arial" w:hAnsi="Arial" w:cs="Arial"/>
                <w:noProof/>
              </w:rPr>
              <w:t xml:space="preserve"> </w:t>
            </w:r>
            <w:r w:rsidRPr="00203030">
              <w:rPr>
                <w:rFonts w:ascii="Arial" w:hAnsi="Arial" w:cs="Arial"/>
                <w:noProof/>
              </w:rPr>
              <w:t>AF request</w:t>
            </w:r>
            <w:r>
              <w:rPr>
                <w:rFonts w:ascii="Arial" w:hAnsi="Arial" w:cs="Arial"/>
                <w:noProof/>
              </w:rPr>
              <w:t xml:space="preserve"> for</w:t>
            </w:r>
            <w:r w:rsidRPr="00203030">
              <w:rPr>
                <w:rFonts w:ascii="Arial" w:hAnsi="Arial" w:cs="Arial"/>
                <w:noProof/>
              </w:rPr>
              <w:t xml:space="preserve"> data provisioning </w:t>
            </w:r>
            <w:r>
              <w:rPr>
                <w:rFonts w:ascii="Arial" w:hAnsi="Arial" w:cs="Arial"/>
                <w:noProof/>
              </w:rPr>
              <w:t xml:space="preserve">or for </w:t>
            </w:r>
            <w:r w:rsidRPr="00F9297B">
              <w:rPr>
                <w:rFonts w:ascii="Arial" w:hAnsi="Arial" w:cs="Arial"/>
                <w:noProof/>
              </w:rPr>
              <w:t>Event exposure (</w:t>
            </w:r>
            <w:r w:rsidR="0000611C">
              <w:rPr>
                <w:rFonts w:ascii="Arial" w:hAnsi="Arial" w:cs="Arial"/>
                <w:noProof/>
              </w:rPr>
              <w:t>information</w:t>
            </w:r>
            <w:r w:rsidRPr="00F9297B">
              <w:rPr>
                <w:rFonts w:ascii="Arial" w:hAnsi="Arial" w:cs="Arial"/>
                <w:noProof/>
              </w:rPr>
              <w:t xml:space="preserve"> retrieval</w:t>
            </w:r>
            <w:r w:rsidR="0000611C">
              <w:rPr>
                <w:rFonts w:ascii="Arial" w:hAnsi="Arial" w:cs="Arial"/>
                <w:noProof/>
              </w:rPr>
              <w:t xml:space="preserve"> about a UE</w:t>
            </w:r>
            <w:r w:rsidRPr="00F9297B">
              <w:rPr>
                <w:rFonts w:ascii="Arial" w:hAnsi="Arial" w:cs="Arial"/>
                <w:noProof/>
              </w:rPr>
              <w:t>)</w:t>
            </w:r>
            <w:r w:rsidRPr="00203030">
              <w:rPr>
                <w:rFonts w:ascii="Arial" w:hAnsi="Arial" w:cs="Arial"/>
                <w:noProof/>
              </w:rPr>
              <w:t xml:space="preserve"> </w:t>
            </w:r>
            <w:r w:rsidR="00203030" w:rsidRPr="00203030">
              <w:rPr>
                <w:rFonts w:ascii="Arial" w:hAnsi="Arial" w:cs="Arial"/>
                <w:noProof/>
              </w:rPr>
              <w:t xml:space="preserve">by providing IP addressing information (IP address and port information) </w:t>
            </w:r>
            <w:r w:rsidRPr="00F9297B">
              <w:rPr>
                <w:rFonts w:ascii="Arial" w:hAnsi="Arial" w:cs="Arial"/>
                <w:noProof/>
              </w:rPr>
              <w:t xml:space="preserve">about this UE. In this case </w:t>
            </w:r>
            <w:r>
              <w:rPr>
                <w:rFonts w:ascii="Arial" w:hAnsi="Arial" w:cs="Arial"/>
                <w:noProof/>
              </w:rPr>
              <w:t xml:space="preserve">the 5GC first needs to retrieve the Permanent identifier of the UE based on </w:t>
            </w:r>
            <w:r w:rsidR="00304349">
              <w:rPr>
                <w:rFonts w:ascii="Arial" w:hAnsi="Arial" w:cs="Arial"/>
                <w:noProof/>
              </w:rPr>
              <w:t xml:space="preserve">such </w:t>
            </w:r>
            <w:r w:rsidRPr="00203030">
              <w:rPr>
                <w:rFonts w:ascii="Arial" w:hAnsi="Arial" w:cs="Arial"/>
                <w:noProof/>
              </w:rPr>
              <w:t>IP addressing information (IP address and port information)</w:t>
            </w:r>
          </w:p>
          <w:p w14:paraId="260446A5" w14:textId="07BC27C3" w:rsidR="00203030" w:rsidRDefault="00203030" w:rsidP="00203030">
            <w:pPr>
              <w:rPr>
                <w:rFonts w:ascii="Arial" w:hAnsi="Arial" w:cs="Arial"/>
                <w:noProof/>
              </w:rPr>
            </w:pPr>
            <w:r w:rsidRPr="00203030">
              <w:rPr>
                <w:rFonts w:ascii="Arial" w:hAnsi="Arial" w:cs="Arial"/>
                <w:noProof/>
              </w:rPr>
              <w:t>The IP addressing information (IP address and port information) of the UE</w:t>
            </w:r>
            <w:r w:rsidR="00304349">
              <w:rPr>
                <w:rFonts w:ascii="Arial" w:hAnsi="Arial" w:cs="Arial"/>
                <w:noProof/>
              </w:rPr>
              <w:t xml:space="preserve"> that is provided by the AF</w:t>
            </w:r>
            <w:r w:rsidRPr="00203030">
              <w:rPr>
                <w:rFonts w:ascii="Arial" w:hAnsi="Arial" w:cs="Arial"/>
                <w:noProof/>
              </w:rPr>
              <w:t xml:space="preserve"> may correspond to an UE IP address as allocated by 5GC or to an IP address that has been NATed (Network and Port Address Translation) by an entity controlled by the 5GC operator.</w:t>
            </w:r>
            <w:r w:rsidR="00304349">
              <w:rPr>
                <w:rFonts w:ascii="Arial" w:hAnsi="Arial" w:cs="Arial"/>
                <w:noProof/>
              </w:rPr>
              <w:t xml:space="preserve"> In the latter case the 5GC needs to first get from the NATF (new 5GC NF that has carried out NAT at the user plane) the translation back from the IP addressing information provided by the AF to the IP address that the 5GC has allocated to the UE; </w:t>
            </w:r>
          </w:p>
          <w:p w14:paraId="6BEB41DA" w14:textId="51DD9365" w:rsidR="00F9297B" w:rsidRPr="00203030" w:rsidRDefault="00F9297B" w:rsidP="00203030">
            <w:pPr>
              <w:rPr>
                <w:rFonts w:ascii="Arial" w:hAnsi="Arial" w:cs="Arial"/>
                <w:noProof/>
              </w:rPr>
            </w:pPr>
            <w:r w:rsidRPr="00203030">
              <w:rPr>
                <w:rFonts w:ascii="Arial" w:hAnsi="Arial" w:cs="Arial"/>
                <w:noProof/>
              </w:rPr>
              <w:t>The 5GC may provide a GPSI value to an AF</w:t>
            </w:r>
            <w:r w:rsidR="00304349">
              <w:rPr>
                <w:rFonts w:ascii="Arial" w:hAnsi="Arial" w:cs="Arial"/>
                <w:noProof/>
              </w:rPr>
              <w:t xml:space="preserve">. </w:t>
            </w:r>
          </w:p>
          <w:p w14:paraId="0D16E71C" w14:textId="10939231" w:rsidR="00203030" w:rsidRPr="00203030" w:rsidRDefault="00203030" w:rsidP="00203030">
            <w:pPr>
              <w:rPr>
                <w:rFonts w:ascii="Arial" w:hAnsi="Arial" w:cs="Arial"/>
                <w:noProof/>
              </w:rPr>
            </w:pPr>
            <w:r w:rsidRPr="00203030">
              <w:rPr>
                <w:rFonts w:ascii="Arial" w:hAnsi="Arial" w:cs="Arial"/>
                <w:noProof/>
              </w:rPr>
              <w:t xml:space="preserve">The GPSI value provided to the AF does not allow </w:t>
            </w:r>
            <w:r w:rsidRPr="00203030">
              <w:rPr>
                <w:rFonts w:ascii="Arial" w:hAnsi="Arial" w:cs="Arial"/>
                <w:lang w:eastAsia="ko-KR"/>
              </w:rPr>
              <w:t>to track an end user's activity across applications (EASs). This is to protect end user privacy.</w:t>
            </w:r>
          </w:p>
          <w:p w14:paraId="396A9123" w14:textId="77777777" w:rsidR="00EA665B" w:rsidRPr="00203030" w:rsidRDefault="00EA665B" w:rsidP="00371809">
            <w:pPr>
              <w:pStyle w:val="CRCoverPage"/>
              <w:spacing w:after="0"/>
              <w:ind w:left="100"/>
              <w:rPr>
                <w:rFonts w:cs="Arial"/>
                <w:noProof/>
              </w:rPr>
            </w:pP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50346F5" w14:textId="35DD7646" w:rsidR="00EA665B" w:rsidRDefault="00203030" w:rsidP="00371809">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06FD98C" w:rsidR="00EA665B" w:rsidRDefault="00F97FD5" w:rsidP="00371809">
            <w:pPr>
              <w:pStyle w:val="CRCoverPage"/>
              <w:spacing w:after="0"/>
              <w:ind w:left="100"/>
              <w:rPr>
                <w:noProof/>
              </w:rPr>
            </w:pPr>
            <w:r w:rsidRPr="009E0DE1">
              <w:t>5.20</w:t>
            </w:r>
            <w:r w:rsidR="001A74AD">
              <w:t xml:space="preserve"> ; 6.2.X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0DBFB90F" w:rsidR="00EA665B" w:rsidRDefault="004B5085" w:rsidP="003718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0F2B3F28" w:rsidR="00EA665B" w:rsidRDefault="00EA665B" w:rsidP="00371809">
            <w:pPr>
              <w:pStyle w:val="CRCoverPage"/>
              <w:spacing w:after="0"/>
              <w:jc w:val="center"/>
              <w:rPr>
                <w:b/>
                <w:caps/>
                <w:noProof/>
              </w:rPr>
            </w:pP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3C2C4B03" w:rsidR="00EA665B" w:rsidRDefault="004B5085" w:rsidP="00371809">
            <w:pPr>
              <w:pStyle w:val="CRCoverPage"/>
              <w:spacing w:after="0"/>
              <w:ind w:left="99"/>
              <w:rPr>
                <w:noProof/>
              </w:rPr>
            </w:pPr>
            <w:r>
              <w:rPr>
                <w:noProof/>
              </w:rPr>
              <w:t>23.50</w:t>
            </w:r>
            <w:r w:rsidR="000227DC">
              <w:rPr>
                <w:noProof/>
              </w:rPr>
              <w:t>2</w:t>
            </w:r>
            <w:r>
              <w:rPr>
                <w:noProof/>
              </w:rPr>
              <w:t xml:space="preserve"> CR</w:t>
            </w:r>
            <w:r w:rsidR="00EA16C8">
              <w:rPr>
                <w:noProof/>
              </w:rPr>
              <w:t>2329</w:t>
            </w: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41DE71C7" w:rsidR="00EA665B" w:rsidRPr="004B5085" w:rsidRDefault="004B5085" w:rsidP="00371809">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bookmarkEnd w:id="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85F198D" w14:textId="77777777" w:rsidR="00F97FD5" w:rsidRPr="009E0DE1" w:rsidRDefault="00F97FD5" w:rsidP="00F97FD5">
      <w:pPr>
        <w:pStyle w:val="berschrift2"/>
        <w:rPr>
          <w:lang w:eastAsia="ko-KR"/>
        </w:rPr>
      </w:pPr>
      <w:bookmarkStart w:id="3" w:name="_Toc20150020"/>
      <w:bookmarkStart w:id="4" w:name="_Toc27846819"/>
      <w:bookmarkStart w:id="5" w:name="_Toc36187950"/>
      <w:bookmarkStart w:id="6" w:name="_Toc45183854"/>
      <w:r w:rsidRPr="009E0DE1">
        <w:t>5.20</w:t>
      </w:r>
      <w:r w:rsidRPr="009E0DE1">
        <w:tab/>
      </w:r>
      <w:r w:rsidRPr="009E0DE1">
        <w:rPr>
          <w:lang w:eastAsia="ko-KR"/>
        </w:rPr>
        <w:t>External Exposure of Network Capability</w:t>
      </w:r>
      <w:bookmarkEnd w:id="3"/>
      <w:bookmarkEnd w:id="4"/>
      <w:bookmarkEnd w:id="5"/>
      <w:bookmarkEnd w:id="6"/>
    </w:p>
    <w:p w14:paraId="036423B2" w14:textId="77777777" w:rsidR="00F97FD5" w:rsidRPr="009E0DE1" w:rsidRDefault="00F97FD5" w:rsidP="00F97FD5">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33BA259A" w14:textId="77777777" w:rsidR="00F97FD5" w:rsidRPr="009E0DE1" w:rsidRDefault="00F97FD5" w:rsidP="00F97FD5">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074158CB" w14:textId="77777777" w:rsidR="00F97FD5" w:rsidRPr="009E0DE1" w:rsidRDefault="00F97FD5" w:rsidP="00F97FD5">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70F82109" w14:textId="77777777" w:rsidR="00F97FD5" w:rsidRPr="009E0DE1" w:rsidRDefault="00F97FD5" w:rsidP="00F97FD5">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7A18466F" w14:textId="77777777" w:rsidR="00F97FD5" w:rsidRDefault="00F97FD5" w:rsidP="00F97FD5">
      <w:r>
        <w:t>Analytics reporting capability is comprised of means that allow discovery of type of analytics that can be consumed by external party, the request for consumption of analytics information generated by NWDAF.</w:t>
      </w:r>
    </w:p>
    <w:p w14:paraId="10530D62" w14:textId="77777777" w:rsidR="00F97FD5" w:rsidRPr="009E0DE1" w:rsidRDefault="00F97FD5" w:rsidP="00F97FD5">
      <w:r w:rsidRPr="009E0DE1">
        <w:t>An NEF may support CAPIF functions for external exposure as specified in clause 6.2.5.1.</w:t>
      </w:r>
    </w:p>
    <w:p w14:paraId="5D352238" w14:textId="77777777" w:rsidR="00F97FD5" w:rsidRDefault="00F97FD5" w:rsidP="00F97FD5">
      <w:r>
        <w:t>An NEF may support exposure of NWDAF analytics as specified in TS 23.288 [86].</w:t>
      </w:r>
    </w:p>
    <w:p w14:paraId="3376128C" w14:textId="2BF273D7" w:rsidR="00F9297B" w:rsidRPr="00F9297B" w:rsidRDefault="00F9297B" w:rsidP="00F9297B">
      <w:pPr>
        <w:rPr>
          <w:ins w:id="7" w:author="LTHB0" w:date="2020-07-27T19:16:00Z"/>
        </w:rPr>
      </w:pPr>
      <w:bookmarkStart w:id="8" w:name="_Hlk46769812"/>
      <w:ins w:id="9" w:author="LTHB0" w:date="2020-07-27T19:16:00Z">
        <w:r w:rsidRPr="00F9297B">
          <w:t xml:space="preserve">An AF may only be able to identify </w:t>
        </w:r>
        <w:r>
          <w:t>the</w:t>
        </w:r>
        <w:r w:rsidRPr="00F9297B">
          <w:t xml:space="preserve"> UE target of an AF request for </w:t>
        </w:r>
      </w:ins>
      <w:ins w:id="10" w:author="LTHB0" w:date="2020-08-12T20:34:00Z">
        <w:r w:rsidR="0000611C">
          <w:t>D</w:t>
        </w:r>
      </w:ins>
      <w:ins w:id="11" w:author="LTHB0" w:date="2020-07-27T19:16:00Z">
        <w:r w:rsidRPr="00F9297B">
          <w:t xml:space="preserve">ata </w:t>
        </w:r>
      </w:ins>
      <w:ins w:id="12" w:author="LTHB0" w:date="2020-08-12T20:35:00Z">
        <w:r w:rsidR="0000611C">
          <w:t>P</w:t>
        </w:r>
      </w:ins>
      <w:ins w:id="13" w:author="LTHB0" w:date="2020-07-27T19:16:00Z">
        <w:r w:rsidRPr="00F9297B">
          <w:t xml:space="preserve">rovisioning or for Event </w:t>
        </w:r>
      </w:ins>
      <w:ins w:id="14" w:author="LTHB0" w:date="2020-08-12T20:34:00Z">
        <w:r w:rsidR="0000611C">
          <w:t>E</w:t>
        </w:r>
      </w:ins>
      <w:ins w:id="15" w:author="LTHB0" w:date="2020-07-27T19:16:00Z">
        <w:r w:rsidRPr="00F9297B">
          <w:t xml:space="preserve">xposure </w:t>
        </w:r>
      </w:ins>
      <w:ins w:id="16" w:author="LTHB0" w:date="2020-08-12T20:32:00Z">
        <w:r w:rsidR="0000611C">
          <w:t>about a UE</w:t>
        </w:r>
      </w:ins>
      <w:ins w:id="17" w:author="LTHB0" w:date="2020-08-12T20:35:00Z">
        <w:r w:rsidR="0000611C">
          <w:t xml:space="preserve"> </w:t>
        </w:r>
      </w:ins>
      <w:ins w:id="18" w:author="LTHB0" w:date="2020-07-27T19:16:00Z">
        <w:r w:rsidRPr="00F9297B">
          <w:t>by providing IP addressing information (IP address and port information) about th</w:t>
        </w:r>
        <w:r>
          <w:t>is</w:t>
        </w:r>
        <w:r w:rsidRPr="00F9297B">
          <w:t xml:space="preserve"> UE. In </w:t>
        </w:r>
        <w:r>
          <w:t>this</w:t>
        </w:r>
        <w:r w:rsidRPr="00F9297B">
          <w:t xml:space="preserve"> case the 5GC first needs to retrieve the Permanent identifier of the UE</w:t>
        </w:r>
      </w:ins>
      <w:ins w:id="19" w:author="LTHB0" w:date="2020-08-12T20:32:00Z">
        <w:r w:rsidR="0000611C">
          <w:t xml:space="preserve"> before trying to </w:t>
        </w:r>
      </w:ins>
      <w:ins w:id="20" w:author="LTHB0" w:date="2020-08-12T20:33:00Z">
        <w:r w:rsidR="0000611C">
          <w:t xml:space="preserve">fulfil the AF request. </w:t>
        </w:r>
      </w:ins>
      <w:ins w:id="21" w:author="LTHB0" w:date="2020-07-27T19:16:00Z">
        <w:r w:rsidRPr="00F9297B">
          <w:t xml:space="preserve"> </w:t>
        </w:r>
      </w:ins>
      <w:ins w:id="22" w:author="LTHB0" w:date="2020-08-12T20:33:00Z">
        <w:r w:rsidR="0000611C">
          <w:t xml:space="preserve">The 5GC may </w:t>
        </w:r>
        <w:r w:rsidR="0000611C" w:rsidRPr="00F9297B">
          <w:t>to retrieve the Permanent identifier of the UE</w:t>
        </w:r>
        <w:r w:rsidR="0000611C">
          <w:t xml:space="preserve"> </w:t>
        </w:r>
      </w:ins>
      <w:ins w:id="23" w:author="LTHB0" w:date="2020-07-27T19:16:00Z">
        <w:r w:rsidRPr="00F9297B">
          <w:t xml:space="preserve">based </w:t>
        </w:r>
        <w:r>
          <w:t>on:</w:t>
        </w:r>
      </w:ins>
    </w:p>
    <w:p w14:paraId="53B25482" w14:textId="32F31C42" w:rsidR="00F9297B" w:rsidRDefault="00F9297B" w:rsidP="00F9297B">
      <w:pPr>
        <w:pStyle w:val="Listenabsatz"/>
        <w:numPr>
          <w:ilvl w:val="0"/>
          <w:numId w:val="2"/>
        </w:numPr>
        <w:rPr>
          <w:ins w:id="24" w:author="LTHB0" w:date="2020-07-27T19:16:00Z"/>
          <w:noProof/>
        </w:rPr>
      </w:pPr>
      <w:ins w:id="25" w:author="LTHB0" w:date="2020-07-27T19:16:00Z">
        <w:r>
          <w:rPr>
            <w:noProof/>
          </w:rPr>
          <w:t>the IP addressing information (IP address and port information) of the UE as provided by the AF: this may correspond to an UE IP address as allocated by 5GC or to an IP address (and port) that has been NATed (Network and Port Address Translation) by an entity controlled by the 5GC operator.</w:t>
        </w:r>
      </w:ins>
      <w:ins w:id="26" w:author="LTHB0" w:date="2020-08-12T20:33:00Z">
        <w:r w:rsidR="0000611C">
          <w:rPr>
            <w:noProof/>
          </w:rPr>
          <w:t xml:space="preserve"> </w:t>
        </w:r>
        <w:r w:rsidR="0000611C" w:rsidRPr="0000611C">
          <w:rPr>
            <w:noProof/>
          </w:rPr>
          <w:t>In the latter case the 5GC</w:t>
        </w:r>
      </w:ins>
      <w:ins w:id="27" w:author="LTHB0" w:date="2020-08-12T20:34:00Z">
        <w:r w:rsidR="0000611C">
          <w:rPr>
            <w:noProof/>
          </w:rPr>
          <w:t xml:space="preserve"> (NEF)</w:t>
        </w:r>
      </w:ins>
      <w:ins w:id="28" w:author="LTHB0" w:date="2020-08-12T20:33:00Z">
        <w:r w:rsidR="0000611C" w:rsidRPr="0000611C">
          <w:rPr>
            <w:noProof/>
          </w:rPr>
          <w:t xml:space="preserve"> needs to first get from the NATF (5GC NF that has carried out NAT at the user plane) the translation back from the IP addressing information provided by the AF to the IP address that the 5GC has allocated to the UE</w:t>
        </w:r>
      </w:ins>
      <w:ins w:id="29" w:author="LTHB0" w:date="2020-08-12T20:34:00Z">
        <w:r w:rsidR="0000611C">
          <w:rPr>
            <w:noProof/>
          </w:rPr>
          <w:t>.</w:t>
        </w:r>
      </w:ins>
    </w:p>
    <w:p w14:paraId="7B60F34A" w14:textId="77777777" w:rsidR="00F9297B" w:rsidRDefault="00F9297B" w:rsidP="00F9297B">
      <w:pPr>
        <w:pStyle w:val="Listenabsatz"/>
        <w:numPr>
          <w:ilvl w:val="0"/>
          <w:numId w:val="2"/>
        </w:numPr>
        <w:rPr>
          <w:ins w:id="30" w:author="LTHB0" w:date="2020-07-27T19:16:00Z"/>
          <w:noProof/>
        </w:rPr>
      </w:pPr>
      <w:ins w:id="31" w:author="LTHB0" w:date="2020-07-27T19:16:00Z">
        <w:r>
          <w:rPr>
            <w:noProof/>
          </w:rPr>
          <w:t>the corresponding DNN and/or S-NSSAI information: this may have been provided by the AF or determined by the NEF using the identity of the AF;</w:t>
        </w:r>
      </w:ins>
    </w:p>
    <w:bookmarkEnd w:id="8"/>
    <w:p w14:paraId="75817338" w14:textId="53B6C795" w:rsidR="00F9297B" w:rsidRDefault="0000611C" w:rsidP="0000611C">
      <w:pPr>
        <w:pStyle w:val="NO"/>
        <w:rPr>
          <w:ins w:id="32" w:author="LTHB0" w:date="2020-07-27T16:54:00Z"/>
          <w:noProof/>
        </w:rPr>
      </w:pPr>
      <w:ins w:id="33" w:author="LTHB0" w:date="2020-08-12T20:36:00Z">
        <w:r>
          <w:rPr>
            <w:noProof/>
          </w:rPr>
          <w:lastRenderedPageBreak/>
          <w:t>NOTE:</w:t>
        </w:r>
        <w:r>
          <w:rPr>
            <w:noProof/>
          </w:rPr>
          <w:tab/>
          <w:t xml:space="preserve">When </w:t>
        </w:r>
        <w:r>
          <w:t>the AF</w:t>
        </w:r>
      </w:ins>
      <w:ins w:id="34" w:author="LTHB0" w:date="2020-08-12T20:37:00Z">
        <w:r>
          <w:t xml:space="preserve"> has been triggered by an application running on an Edge Application Server that only </w:t>
        </w:r>
      </w:ins>
      <w:ins w:id="35" w:author="LTHB0" w:date="2020-08-12T20:38:00Z">
        <w:r>
          <w:t>identifies</w:t>
        </w:r>
      </w:ins>
      <w:ins w:id="36" w:author="LTHB0" w:date="2020-08-12T20:37:00Z">
        <w:r>
          <w:t xml:space="preserve"> </w:t>
        </w:r>
      </w:ins>
      <w:ins w:id="37" w:author="LTHB0" w:date="2020-08-12T20:38:00Z">
        <w:r>
          <w:t>an</w:t>
        </w:r>
      </w:ins>
      <w:ins w:id="38" w:author="LTHB0" w:date="2020-08-12T20:37:00Z">
        <w:r>
          <w:t xml:space="preserve"> </w:t>
        </w:r>
      </w:ins>
      <w:ins w:id="39" w:author="LTHB0" w:date="2020-08-12T20:38:00Z">
        <w:r>
          <w:t xml:space="preserve">UE by its IP addressing information, the </w:t>
        </w:r>
      </w:ins>
      <w:ins w:id="40" w:author="LTHB0" w:date="2020-08-12T20:37:00Z">
        <w:r>
          <w:t>AF is</w:t>
        </w:r>
        <w:r w:rsidRPr="00F9297B">
          <w:t xml:space="preserve"> only be able to identify </w:t>
        </w:r>
        <w:r>
          <w:t>the</w:t>
        </w:r>
        <w:r w:rsidRPr="00F9297B">
          <w:t xml:space="preserve"> UE by providing IP addressing information</w:t>
        </w:r>
        <w:r>
          <w:t xml:space="preserve"> for this UE;</w:t>
        </w:r>
      </w:ins>
    </w:p>
    <w:p w14:paraId="72EFB077" w14:textId="19BE47E8" w:rsidR="00EE1320" w:rsidRDefault="00EE1320" w:rsidP="00EE1320">
      <w:pPr>
        <w:rPr>
          <w:ins w:id="41" w:author="LTHB0" w:date="2020-07-27T16:54:00Z"/>
          <w:noProof/>
        </w:rPr>
      </w:pPr>
      <w:ins w:id="42" w:author="LTHB0" w:date="2020-07-27T16:54:00Z">
        <w:r>
          <w:rPr>
            <w:noProof/>
          </w:rPr>
          <w:t xml:space="preserve">The 5GC </w:t>
        </w:r>
      </w:ins>
      <w:ins w:id="43" w:author="LTHB0" w:date="2020-08-12T20:39:00Z">
        <w:r w:rsidR="0000611C">
          <w:rPr>
            <w:noProof/>
          </w:rPr>
          <w:t xml:space="preserve">(NEF) </w:t>
        </w:r>
      </w:ins>
      <w:ins w:id="44" w:author="LTHB0" w:date="2020-07-27T16:54:00Z">
        <w:r>
          <w:rPr>
            <w:noProof/>
          </w:rPr>
          <w:t xml:space="preserve">may provide a GPSI value to an AF </w:t>
        </w:r>
      </w:ins>
    </w:p>
    <w:p w14:paraId="7051AA28" w14:textId="77777777" w:rsidR="00EE1320" w:rsidRDefault="00EE1320" w:rsidP="00EE1320">
      <w:pPr>
        <w:pStyle w:val="B1"/>
        <w:numPr>
          <w:ilvl w:val="0"/>
          <w:numId w:val="2"/>
        </w:numPr>
        <w:rPr>
          <w:ins w:id="45" w:author="LTHB0" w:date="2020-07-27T16:54:00Z"/>
          <w:noProof/>
        </w:rPr>
      </w:pPr>
      <w:ins w:id="46" w:author="LTHB0" w:date="2020-07-27T16:54:00Z">
        <w:r>
          <w:rPr>
            <w:noProof/>
          </w:rPr>
          <w:t xml:space="preserve">that has explicitly requested a translation from IP addressing information (IP address and port information) of the UE to a GPSI or </w:t>
        </w:r>
      </w:ins>
    </w:p>
    <w:p w14:paraId="07F9B426" w14:textId="5AE8E056" w:rsidR="00EE1320" w:rsidRDefault="00EE1320" w:rsidP="00EE1320">
      <w:pPr>
        <w:pStyle w:val="B1"/>
        <w:numPr>
          <w:ilvl w:val="0"/>
          <w:numId w:val="2"/>
        </w:numPr>
        <w:rPr>
          <w:ins w:id="47" w:author="LTHB0" w:date="2020-07-27T16:54:00Z"/>
          <w:noProof/>
        </w:rPr>
      </w:pPr>
      <w:ins w:id="48" w:author="LTHB0" w:date="2020-07-27T16:54:00Z">
        <w:r>
          <w:rPr>
            <w:noProof/>
          </w:rPr>
          <w:t xml:space="preserve">that has implicitly requested a translation from IP addressing information of the UE to a GPSI by requesting data provisioning or </w:t>
        </w:r>
      </w:ins>
      <w:ins w:id="49" w:author="LTHB0" w:date="2020-08-12T20:39:00Z">
        <w:r w:rsidR="0000611C">
          <w:rPr>
            <w:noProof/>
          </w:rPr>
          <w:t>information</w:t>
        </w:r>
      </w:ins>
      <w:ins w:id="50" w:author="LTHB0" w:date="2020-07-27T16:54:00Z">
        <w:r>
          <w:rPr>
            <w:noProof/>
          </w:rPr>
          <w:t xml:space="preserve"> retrieval about an individual UE identified by IP addressing information</w:t>
        </w:r>
      </w:ins>
    </w:p>
    <w:p w14:paraId="5F054664" w14:textId="7CE1D2BF" w:rsidR="00EE1320" w:rsidDel="00224CFD" w:rsidRDefault="00EE1320" w:rsidP="00EE1320">
      <w:pPr>
        <w:rPr>
          <w:ins w:id="51" w:author="LTHB0" w:date="2020-07-27T16:44:00Z"/>
          <w:del w:id="52" w:author="Colom Ikuno, Josep" w:date="2020-08-19T08:15:00Z"/>
          <w:noProof/>
        </w:rPr>
      </w:pPr>
      <w:ins w:id="53" w:author="LTHB0" w:date="2020-07-27T16:54:00Z">
        <w:del w:id="54" w:author="Colom Ikuno, Josep" w:date="2020-08-19T08:15:00Z">
          <w:r w:rsidDel="00224CFD">
            <w:rPr>
              <w:noProof/>
            </w:rPr>
            <w:delText xml:space="preserve">The GPSI value provided to the AF </w:delText>
          </w:r>
        </w:del>
      </w:ins>
      <w:ins w:id="55" w:author="LTHB0" w:date="2020-07-27T16:55:00Z">
        <w:del w:id="56" w:author="Colom Ikuno, Josep" w:date="2020-08-19T08:15:00Z">
          <w:r w:rsidR="00203030" w:rsidDel="00224CFD">
            <w:rPr>
              <w:noProof/>
            </w:rPr>
            <w:delText xml:space="preserve">does not allow </w:delText>
          </w:r>
          <w:r w:rsidR="00203030" w:rsidDel="00224CFD">
            <w:rPr>
              <w:lang w:eastAsia="ko-KR"/>
            </w:rPr>
            <w:delText>to track an end user's activity across applications (EASs). This is to protect end user privacy.</w:delText>
          </w:r>
        </w:del>
      </w:ins>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635002BA" w:rsidR="008834F5" w:rsidRDefault="008834F5" w:rsidP="008834F5">
      <w:pPr>
        <w:rPr>
          <w:noProof/>
        </w:rPr>
      </w:pPr>
    </w:p>
    <w:p w14:paraId="0ED38F6C" w14:textId="77777777" w:rsidR="005F16AC" w:rsidRPr="009E0DE1" w:rsidRDefault="005F16AC" w:rsidP="005F16AC">
      <w:pPr>
        <w:pStyle w:val="berschrift1"/>
      </w:pPr>
      <w:bookmarkStart w:id="57" w:name="_Toc27846989"/>
      <w:bookmarkStart w:id="58" w:name="_Toc36188120"/>
      <w:bookmarkStart w:id="59" w:name="_Toc45184027"/>
      <w:bookmarkStart w:id="60" w:name="_Toc47342869"/>
      <w:r w:rsidRPr="009E0DE1">
        <w:t>6</w:t>
      </w:r>
      <w:r w:rsidRPr="009E0DE1">
        <w:tab/>
        <w:t>Network Functions</w:t>
      </w:r>
      <w:bookmarkEnd w:id="57"/>
      <w:bookmarkEnd w:id="58"/>
      <w:bookmarkEnd w:id="59"/>
      <w:bookmarkEnd w:id="60"/>
    </w:p>
    <w:p w14:paraId="3020BC99" w14:textId="3CAD9866" w:rsidR="005F16AC" w:rsidRPr="009E0DE1" w:rsidRDefault="005F16AC" w:rsidP="005F16AC">
      <w:pPr>
        <w:pStyle w:val="berschrift3"/>
        <w:rPr>
          <w:ins w:id="61" w:author="LTHB0" w:date="2020-08-11T09:58:00Z"/>
        </w:rPr>
      </w:pPr>
      <w:bookmarkStart w:id="62" w:name="_Toc20150184"/>
      <w:bookmarkStart w:id="63" w:name="_Toc27846992"/>
      <w:bookmarkStart w:id="64" w:name="_Toc36188123"/>
      <w:bookmarkStart w:id="65" w:name="_Toc45184030"/>
      <w:bookmarkStart w:id="66" w:name="_Toc47342872"/>
      <w:ins w:id="67" w:author="LTHB0" w:date="2020-08-11T09:58:00Z">
        <w:r w:rsidRPr="009E0DE1">
          <w:t>6.2</w:t>
        </w:r>
        <w:proofErr w:type="gramStart"/>
        <w:r w:rsidRPr="009E0DE1">
          <w:t>.</w:t>
        </w:r>
        <w:r>
          <w:t>X</w:t>
        </w:r>
        <w:proofErr w:type="gramEnd"/>
        <w:r w:rsidRPr="009E0DE1">
          <w:tab/>
        </w:r>
        <w:bookmarkEnd w:id="62"/>
        <w:bookmarkEnd w:id="63"/>
        <w:bookmarkEnd w:id="64"/>
        <w:bookmarkEnd w:id="65"/>
        <w:bookmarkEnd w:id="66"/>
        <w:r>
          <w:t>NATF</w:t>
        </w:r>
      </w:ins>
    </w:p>
    <w:p w14:paraId="38B99D3B" w14:textId="4C6FA7A3" w:rsidR="005F16AC" w:rsidRDefault="005F16AC" w:rsidP="005F16AC">
      <w:pPr>
        <w:rPr>
          <w:ins w:id="68" w:author="LTHB0" w:date="2020-08-11T10:07:00Z"/>
          <w:lang w:eastAsia="ko-KR"/>
        </w:rPr>
      </w:pPr>
      <w:ins w:id="69" w:author="LTHB0" w:date="2020-08-11T10:07:00Z">
        <w:r>
          <w:rPr>
            <w:lang w:eastAsia="ko-KR"/>
          </w:rPr>
          <w:t>The NATF NF supports:</w:t>
        </w:r>
      </w:ins>
    </w:p>
    <w:p w14:paraId="2C81751B" w14:textId="279A8BED" w:rsidR="005F16AC" w:rsidRDefault="005F16AC" w:rsidP="005F16AC">
      <w:pPr>
        <w:pStyle w:val="B1"/>
        <w:numPr>
          <w:ilvl w:val="0"/>
          <w:numId w:val="2"/>
        </w:numPr>
        <w:overflowPunct w:val="0"/>
        <w:autoSpaceDE w:val="0"/>
        <w:autoSpaceDN w:val="0"/>
        <w:adjustRightInd w:val="0"/>
        <w:textAlignment w:val="baseline"/>
        <w:rPr>
          <w:ins w:id="70" w:author="Colom Ikuno, Josep" w:date="2020-08-19T08:13:00Z"/>
        </w:rPr>
      </w:pPr>
      <w:ins w:id="71" w:author="LTHB0" w:date="2020-08-11T10:07:00Z">
        <w:r>
          <w:t>NA(P)T (</w:t>
        </w:r>
        <w:del w:id="72" w:author="Colom Ikuno, Josep" w:date="2020-08-19T08:15:00Z">
          <w:r w:rsidDel="00224CFD">
            <w:delText>n</w:delText>
          </w:r>
        </w:del>
      </w:ins>
      <w:ins w:id="73" w:author="Colom Ikuno, Josep" w:date="2020-08-19T08:15:00Z">
        <w:r w:rsidR="00224CFD">
          <w:t>N</w:t>
        </w:r>
      </w:ins>
      <w:ins w:id="74" w:author="LTHB0" w:date="2020-08-11T10:07:00Z">
        <w:r>
          <w:t xml:space="preserve">etwork </w:t>
        </w:r>
        <w:del w:id="75" w:author="Colom Ikuno, Josep" w:date="2020-08-19T08:15:00Z">
          <w:r w:rsidDel="00224CFD">
            <w:delText>a</w:delText>
          </w:r>
        </w:del>
      </w:ins>
      <w:ins w:id="76" w:author="Colom Ikuno, Josep" w:date="2020-08-19T08:15:00Z">
        <w:r w:rsidR="00224CFD">
          <w:t>A</w:t>
        </w:r>
      </w:ins>
      <w:ins w:id="77" w:author="LTHB0" w:date="2020-08-11T10:07:00Z">
        <w:r>
          <w:t xml:space="preserve">ddress and </w:t>
        </w:r>
        <w:del w:id="78" w:author="Colom Ikuno, Josep" w:date="2020-08-19T08:15:00Z">
          <w:r w:rsidDel="00224CFD">
            <w:delText>p</w:delText>
          </w:r>
        </w:del>
      </w:ins>
      <w:ins w:id="79" w:author="Colom Ikuno, Josep" w:date="2020-08-19T08:15:00Z">
        <w:r w:rsidR="00224CFD">
          <w:t>P</w:t>
        </w:r>
      </w:ins>
      <w:ins w:id="80" w:author="LTHB0" w:date="2020-08-11T10:07:00Z">
        <w:r>
          <w:t xml:space="preserve">ort </w:t>
        </w:r>
        <w:del w:id="81" w:author="Colom Ikuno, Josep" w:date="2020-08-19T08:15:00Z">
          <w:r w:rsidDel="00224CFD">
            <w:delText>t</w:delText>
          </w:r>
        </w:del>
      </w:ins>
      <w:ins w:id="82" w:author="Colom Ikuno, Josep" w:date="2020-08-19T08:15:00Z">
        <w:r w:rsidR="00224CFD">
          <w:t>T</w:t>
        </w:r>
      </w:ins>
      <w:bookmarkStart w:id="83" w:name="_GoBack"/>
      <w:bookmarkEnd w:id="83"/>
      <w:ins w:id="84" w:author="LTHB0" w:date="2020-08-11T10:07:00Z">
        <w:r>
          <w:t>ranslation) in the user plane</w:t>
        </w:r>
      </w:ins>
      <w:ins w:id="85" w:author="LTHB0" w:date="2020-08-12T20:40:00Z">
        <w:r w:rsidR="0000611C">
          <w:t>,</w:t>
        </w:r>
      </w:ins>
    </w:p>
    <w:p w14:paraId="31EFA6CC" w14:textId="6631EC3C" w:rsidR="00224CFD" w:rsidRDefault="00224CFD" w:rsidP="00224CFD">
      <w:pPr>
        <w:pStyle w:val="NO"/>
        <w:ind w:left="284" w:firstLine="0"/>
        <w:rPr>
          <w:ins w:id="86" w:author="LTHB0" w:date="2020-08-11T10:07:00Z"/>
          <w:noProof/>
        </w:rPr>
      </w:pPr>
      <w:ins w:id="87" w:author="Colom Ikuno, Josep" w:date="2020-08-19T08:13:00Z">
        <w:r>
          <w:t>NOTE:</w:t>
        </w:r>
        <w:r>
          <w:tab/>
          <w:t xml:space="preserve">How to steer </w:t>
        </w:r>
        <w:proofErr w:type="gramStart"/>
        <w:r>
          <w:t>NA(</w:t>
        </w:r>
        <w:proofErr w:type="gramEnd"/>
        <w:r>
          <w:t>P)T functionality is not specified in this release of the specification. See 5.6.10.1.</w:t>
        </w:r>
      </w:ins>
    </w:p>
    <w:p w14:paraId="0F857B30" w14:textId="3ACB951A" w:rsidR="005F16AC" w:rsidRDefault="005F16AC" w:rsidP="001A74AD">
      <w:pPr>
        <w:pStyle w:val="B1"/>
        <w:numPr>
          <w:ilvl w:val="0"/>
          <w:numId w:val="2"/>
        </w:numPr>
        <w:overflowPunct w:val="0"/>
        <w:autoSpaceDE w:val="0"/>
        <w:autoSpaceDN w:val="0"/>
        <w:adjustRightInd w:val="0"/>
        <w:textAlignment w:val="baseline"/>
      </w:pPr>
      <w:ins w:id="88" w:author="LTHB0" w:date="2020-08-11T10:07:00Z">
        <w:r>
          <w:t xml:space="preserve">A service providing the </w:t>
        </w:r>
      </w:ins>
      <w:ins w:id="89" w:author="LTHB0" w:date="2020-08-12T20:41:00Z">
        <w:r w:rsidR="002711CA">
          <w:t xml:space="preserve">reverse </w:t>
        </w:r>
      </w:ins>
      <w:ins w:id="90" w:author="LTHB0" w:date="2020-08-11T10:07:00Z">
        <w:r>
          <w:t xml:space="preserve">translation from the </w:t>
        </w:r>
        <w:r w:rsidRPr="00140E21">
          <w:t xml:space="preserve">UE </w:t>
        </w:r>
        <w:r>
          <w:t xml:space="preserve">IP </w:t>
        </w:r>
        <w:r w:rsidRPr="00140E21">
          <w:t>address</w:t>
        </w:r>
        <w:r>
          <w:t xml:space="preserve"> and port provided as input in the service request into the corresponding IP address as </w:t>
        </w:r>
      </w:ins>
      <w:ins w:id="91" w:author="LTHB0" w:date="2020-08-12T20:40:00Z">
        <w:r w:rsidR="0000611C">
          <w:t>allocated</w:t>
        </w:r>
      </w:ins>
      <w:ins w:id="92" w:author="LTHB0" w:date="2020-08-11T10:07:00Z">
        <w:r>
          <w:t xml:space="preserve"> by the 5GC to the UE</w:t>
        </w:r>
      </w:ins>
    </w:p>
    <w:p w14:paraId="79B27747" w14:textId="032103BF" w:rsidR="003B4EEA" w:rsidRDefault="001A74AD" w:rsidP="003B4EEA">
      <w:pPr>
        <w:rPr>
          <w:ins w:id="93" w:author="Colom Ikuno, Josep" w:date="2020-08-19T08:12:00Z"/>
        </w:rPr>
      </w:pPr>
      <w:ins w:id="94" w:author="LTHB0" w:date="2020-08-11T10:08:00Z">
        <w:r>
          <w:t xml:space="preserve">The NATF registers </w:t>
        </w:r>
      </w:ins>
      <w:ins w:id="95" w:author="LTHB0" w:date="2020-08-11T10:11:00Z">
        <w:r>
          <w:t xml:space="preserve">in the NRF </w:t>
        </w:r>
      </w:ins>
      <w:ins w:id="96" w:author="LTHB0" w:date="2020-08-11T10:08:00Z">
        <w:r>
          <w:t xml:space="preserve">the (public) IP address ranges it owns and </w:t>
        </w:r>
      </w:ins>
      <w:ins w:id="97" w:author="LTHB0" w:date="2020-08-11T10:10:00Z">
        <w:r>
          <w:t xml:space="preserve">its </w:t>
        </w:r>
      </w:ins>
      <w:ins w:id="98" w:author="LTHB0" w:date="2020-08-12T20:41:00Z">
        <w:r w:rsidR="002711CA">
          <w:t xml:space="preserve">reverse </w:t>
        </w:r>
      </w:ins>
      <w:ins w:id="99" w:author="LTHB0" w:date="2020-08-11T10:10:00Z">
        <w:r>
          <w:t xml:space="preserve">translation service </w:t>
        </w:r>
      </w:ins>
      <w:ins w:id="100" w:author="LTHB0" w:date="2020-08-11T10:08:00Z">
        <w:r>
          <w:t xml:space="preserve">may be discovered by using </w:t>
        </w:r>
      </w:ins>
      <w:ins w:id="101" w:author="LTHB0" w:date="2020-08-11T10:09:00Z">
        <w:r>
          <w:t xml:space="preserve">a NRF lookup about </w:t>
        </w:r>
      </w:ins>
      <w:ins w:id="102" w:author="LTHB0" w:date="2020-08-11T10:12:00Z">
        <w:r>
          <w:t>a</w:t>
        </w:r>
      </w:ins>
      <w:ins w:id="103" w:author="LTHB0" w:date="2020-08-11T10:09:00Z">
        <w:r>
          <w:t xml:space="preserve"> public IP address</w:t>
        </w:r>
      </w:ins>
      <w:ins w:id="104" w:author="LTHB0" w:date="2020-08-11T10:11:00Z">
        <w:r>
          <w:t>.</w:t>
        </w:r>
      </w:ins>
      <w:ins w:id="105" w:author="LTHB0" w:date="2020-08-11T10:09:00Z">
        <w:r>
          <w:t xml:space="preserve"> </w:t>
        </w:r>
      </w:ins>
    </w:p>
    <w:p w14:paraId="6899B18D" w14:textId="07DDE21F" w:rsidR="00224CFD" w:rsidRPr="00B56148" w:rsidDel="00224CFD" w:rsidRDefault="00224CFD" w:rsidP="00224CFD">
      <w:pPr>
        <w:pStyle w:val="NO"/>
        <w:rPr>
          <w:del w:id="106" w:author="Colom Ikuno, Josep" w:date="2020-08-19T08:13:00Z"/>
          <w:noProof/>
        </w:rPr>
      </w:pPr>
    </w:p>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7B19BE47" w14:textId="77777777" w:rsidR="00D636A6" w:rsidRPr="009E0DE1" w:rsidRDefault="00D636A6" w:rsidP="00D636A6">
      <w:pPr>
        <w:pStyle w:val="berschrift3"/>
      </w:pPr>
      <w:bookmarkStart w:id="107" w:name="_Toc20149782"/>
      <w:bookmarkStart w:id="108" w:name="_Toc27846574"/>
      <w:bookmarkStart w:id="109" w:name="_Toc36187699"/>
      <w:bookmarkStart w:id="110" w:name="_Toc45183603"/>
      <w:r w:rsidRPr="009E0DE1">
        <w:t>5.6.10</w:t>
      </w:r>
      <w:r w:rsidRPr="009E0DE1">
        <w:tab/>
        <w:t>Specific aspects of different PDU Session types</w:t>
      </w:r>
      <w:bookmarkEnd w:id="107"/>
      <w:bookmarkEnd w:id="108"/>
      <w:bookmarkEnd w:id="109"/>
      <w:bookmarkEnd w:id="110"/>
    </w:p>
    <w:p w14:paraId="25A5B0E4" w14:textId="77777777" w:rsidR="00D636A6" w:rsidRPr="009E0DE1" w:rsidRDefault="00D636A6" w:rsidP="00D636A6">
      <w:pPr>
        <w:pStyle w:val="berschrift4"/>
      </w:pPr>
      <w:bookmarkStart w:id="111" w:name="_Toc20149783"/>
      <w:bookmarkStart w:id="112" w:name="_Toc27846575"/>
      <w:bookmarkStart w:id="113" w:name="_Toc36187700"/>
      <w:bookmarkStart w:id="114" w:name="_Toc45183604"/>
      <w:r w:rsidRPr="009E0DE1">
        <w:t>5.6.10.1</w:t>
      </w:r>
      <w:r w:rsidRPr="009E0DE1">
        <w:tab/>
        <w:t>Support of IP PDU Session type</w:t>
      </w:r>
      <w:bookmarkEnd w:id="111"/>
      <w:bookmarkEnd w:id="112"/>
      <w:bookmarkEnd w:id="113"/>
      <w:bookmarkEnd w:id="114"/>
    </w:p>
    <w:p w14:paraId="607FE17C" w14:textId="77777777" w:rsidR="00D636A6" w:rsidRPr="009E0DE1" w:rsidRDefault="00D636A6" w:rsidP="00D636A6">
      <w:r w:rsidRPr="009E0DE1">
        <w:t>The IP address allocation is defined in clause 5.8.1</w:t>
      </w:r>
    </w:p>
    <w:p w14:paraId="24FA36E7" w14:textId="77777777" w:rsidR="00D636A6" w:rsidRPr="009E0DE1" w:rsidRDefault="00D636A6" w:rsidP="00D636A6">
      <w:r w:rsidRPr="009E0DE1">
        <w:t>The UE may acquire following configuration information from the SMF, during the lifetime of a PDU Session:</w:t>
      </w:r>
    </w:p>
    <w:p w14:paraId="2E190221" w14:textId="77777777" w:rsidR="00D636A6" w:rsidRPr="009E0DE1" w:rsidRDefault="00D636A6" w:rsidP="00D636A6">
      <w:pPr>
        <w:pStyle w:val="B1"/>
      </w:pPr>
      <w:r w:rsidRPr="009E0DE1">
        <w:t>-</w:t>
      </w:r>
      <w:r w:rsidRPr="009E0DE1">
        <w:tab/>
      </w:r>
      <w:proofErr w:type="gramStart"/>
      <w:r w:rsidRPr="009E0DE1">
        <w:t>Address(</w:t>
      </w:r>
      <w:proofErr w:type="spellStart"/>
      <w:proofErr w:type="gramEnd"/>
      <w:r w:rsidRPr="009E0DE1">
        <w:t>es</w:t>
      </w:r>
      <w:proofErr w:type="spellEnd"/>
      <w:r w:rsidRPr="009E0DE1">
        <w:t>) of P-CSCF(s)</w:t>
      </w:r>
      <w:r>
        <w:t>;</w:t>
      </w:r>
    </w:p>
    <w:p w14:paraId="10736709" w14:textId="77777777" w:rsidR="00D636A6" w:rsidRPr="009E0DE1" w:rsidRDefault="00D636A6" w:rsidP="00D636A6">
      <w:pPr>
        <w:pStyle w:val="B1"/>
      </w:pPr>
      <w:r w:rsidRPr="009E0DE1">
        <w:t>-</w:t>
      </w:r>
      <w:r w:rsidRPr="009E0DE1">
        <w:tab/>
      </w:r>
      <w:proofErr w:type="gramStart"/>
      <w:r w:rsidRPr="009E0DE1">
        <w:t>Address(</w:t>
      </w:r>
      <w:proofErr w:type="spellStart"/>
      <w:proofErr w:type="gramEnd"/>
      <w:r w:rsidRPr="009E0DE1">
        <w:t>es</w:t>
      </w:r>
      <w:proofErr w:type="spellEnd"/>
      <w:r w:rsidRPr="009E0DE1">
        <w:t>) of DNS server(s).</w:t>
      </w:r>
    </w:p>
    <w:p w14:paraId="36447CD7" w14:textId="77777777" w:rsidR="00D636A6" w:rsidRDefault="00D636A6" w:rsidP="00D636A6">
      <w:pPr>
        <w:pStyle w:val="NO"/>
      </w:pPr>
      <w:r>
        <w:t>NOTE 1:</w:t>
      </w:r>
      <w:r>
        <w:tab/>
        <w:t>When DNS over (D</w:t>
      </w:r>
      <w:proofErr w:type="gramStart"/>
      <w:r>
        <w:t>)TLS</w:t>
      </w:r>
      <w:proofErr w:type="gramEnd"/>
      <w:r>
        <w:t xml:space="preserve"> is supported by the network, the configuration information sent by the SMF may also include the corresponding DNS server security information as specified in TS 33.501 [29].</w:t>
      </w:r>
    </w:p>
    <w:p w14:paraId="7C762343" w14:textId="77777777" w:rsidR="00D636A6" w:rsidRPr="009E0DE1" w:rsidRDefault="00D636A6" w:rsidP="00D636A6">
      <w:pPr>
        <w:pStyle w:val="B1"/>
      </w:pPr>
      <w:r w:rsidRPr="009E0DE1">
        <w:t>-</w:t>
      </w:r>
      <w:r w:rsidRPr="009E0DE1">
        <w:tab/>
      </w:r>
      <w:proofErr w:type="gramStart"/>
      <w:r w:rsidRPr="009E0DE1">
        <w:t>the</w:t>
      </w:r>
      <w:proofErr w:type="gramEnd"/>
      <w:r w:rsidRPr="009E0DE1">
        <w:t xml:space="preserve"> GPSI of the UE.</w:t>
      </w:r>
    </w:p>
    <w:p w14:paraId="5B33B567" w14:textId="77777777" w:rsidR="00D636A6" w:rsidRPr="009E0DE1" w:rsidRDefault="00D636A6" w:rsidP="00D636A6">
      <w:r w:rsidRPr="009E0DE1">
        <w:t>The UE may acquire from the SMF, at PDU Session Establishment, the MTU that the UE shall consider</w:t>
      </w:r>
      <w:r>
        <w:t>, see clause 5.6.10.4</w:t>
      </w:r>
      <w:r w:rsidRPr="009E0DE1">
        <w:t>.</w:t>
      </w:r>
    </w:p>
    <w:p w14:paraId="69C31831" w14:textId="77777777" w:rsidR="00D636A6" w:rsidRPr="009E0DE1" w:rsidRDefault="00D636A6" w:rsidP="00D636A6">
      <w:r w:rsidRPr="009E0DE1">
        <w:t>The UE may provide following information to the SMF during the lifetime of a PDU Session:</w:t>
      </w:r>
    </w:p>
    <w:p w14:paraId="7C83FF97" w14:textId="77777777" w:rsidR="00D636A6" w:rsidRPr="009E0DE1" w:rsidRDefault="00D636A6" w:rsidP="00D636A6">
      <w:pPr>
        <w:pStyle w:val="B1"/>
      </w:pPr>
      <w:r w:rsidRPr="009E0DE1">
        <w:lastRenderedPageBreak/>
        <w:t>-</w:t>
      </w:r>
      <w:r w:rsidRPr="009E0DE1">
        <w:tab/>
      </w:r>
      <w:proofErr w:type="gramStart"/>
      <w:r w:rsidRPr="009E0DE1">
        <w:t>an</w:t>
      </w:r>
      <w:proofErr w:type="gramEnd"/>
      <w:r w:rsidRPr="009E0DE1">
        <w:t xml:space="preserve"> indication of the support of P-CSCF re-selection based on procedures specified in TS</w:t>
      </w:r>
      <w:r>
        <w:t> </w:t>
      </w:r>
      <w:r w:rsidRPr="009E0DE1">
        <w:t>24.229</w:t>
      </w:r>
      <w:r>
        <w:t> </w:t>
      </w:r>
      <w:r w:rsidRPr="009E0DE1">
        <w:t>[62] (clauses B.2.2.1C and L.2.2.1C).</w:t>
      </w:r>
    </w:p>
    <w:p w14:paraId="6EF1445B" w14:textId="77777777" w:rsidR="00D636A6" w:rsidRPr="009E0DE1" w:rsidRDefault="00D636A6" w:rsidP="00D636A6">
      <w:pPr>
        <w:pStyle w:val="B1"/>
      </w:pPr>
      <w:r w:rsidRPr="009E0DE1">
        <w:t>-</w:t>
      </w:r>
      <w:r w:rsidRPr="009E0DE1">
        <w:tab/>
        <w:t>PS data off status of the UE.</w:t>
      </w:r>
    </w:p>
    <w:p w14:paraId="0AEDDED3" w14:textId="0C139385" w:rsidR="003B4EEA" w:rsidRDefault="00D636A6" w:rsidP="00D636A6">
      <w:pPr>
        <w:pStyle w:val="NO"/>
        <w:rPr>
          <w:noProof/>
        </w:rPr>
      </w:pPr>
      <w:r>
        <w:t>NOTE 2:</w:t>
      </w:r>
      <w:r>
        <w:tab/>
        <w:t xml:space="preserve">An operator can deploy </w:t>
      </w:r>
      <w:proofErr w:type="gramStart"/>
      <w:r>
        <w:t>NA</w:t>
      </w:r>
      <w:ins w:id="115" w:author="Colom Ikuno, Josep" w:date="2020-08-19T08:11:00Z">
        <w:r w:rsidR="00224CFD">
          <w:t>(</w:t>
        </w:r>
        <w:proofErr w:type="gramEnd"/>
        <w:r w:rsidR="00224CFD">
          <w:t>P)</w:t>
        </w:r>
      </w:ins>
      <w:r>
        <w:t xml:space="preserve">T functionality in the network; </w:t>
      </w:r>
      <w:del w:id="116" w:author="Colom Ikuno, Josep" w:date="2020-08-19T08:11:00Z">
        <w:r w:rsidDel="00224CFD">
          <w:delText>the support of</w:delText>
        </w:r>
      </w:del>
      <w:ins w:id="117" w:author="Colom Ikuno, Josep" w:date="2020-08-19T08:11:00Z">
        <w:r w:rsidR="00224CFD">
          <w:t>how to steer</w:t>
        </w:r>
      </w:ins>
      <w:r>
        <w:t xml:space="preserve"> NA</w:t>
      </w:r>
      <w:ins w:id="118" w:author="Colom Ikuno, Josep" w:date="2020-08-19T08:11:00Z">
        <w:r w:rsidR="00224CFD">
          <w:t>(P)</w:t>
        </w:r>
      </w:ins>
      <w:r>
        <w:t>T</w:t>
      </w:r>
      <w:ins w:id="119" w:author="Colom Ikuno, Josep" w:date="2020-08-19T08:11:00Z">
        <w:r w:rsidR="00224CFD">
          <w:t xml:space="preserve"> functionality</w:t>
        </w:r>
      </w:ins>
      <w:r>
        <w:t xml:space="preserve"> is not specified in this release of the specification.</w:t>
      </w: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220E1" w14:textId="77777777" w:rsidR="00BB317C" w:rsidRDefault="00BB317C">
      <w:r>
        <w:separator/>
      </w:r>
    </w:p>
  </w:endnote>
  <w:endnote w:type="continuationSeparator" w:id="0">
    <w:p w14:paraId="2890CE82" w14:textId="77777777" w:rsidR="00BB317C" w:rsidRDefault="00BB3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AB0C9" w14:textId="77777777" w:rsidR="0016357E" w:rsidRDefault="0016357E">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8CE1" w14:textId="77777777" w:rsidR="0016357E" w:rsidRDefault="0016357E">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4FA712" w14:textId="77777777" w:rsidR="0016357E" w:rsidRDefault="0016357E">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4DF73" w14:textId="77777777" w:rsidR="00BB317C" w:rsidRDefault="00BB317C">
      <w:r>
        <w:separator/>
      </w:r>
    </w:p>
  </w:footnote>
  <w:footnote w:type="continuationSeparator" w:id="0">
    <w:p w14:paraId="43A02235" w14:textId="77777777" w:rsidR="00BB317C" w:rsidRDefault="00BB3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24D343" w14:textId="77777777" w:rsidR="0016357E" w:rsidRDefault="0016357E">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78D43" w14:textId="77777777" w:rsidR="0016357E" w:rsidRDefault="0016357E">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DA39F"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8E30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5C1B9"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1C"/>
    <w:rsid w:val="000227DC"/>
    <w:rsid w:val="00022E4A"/>
    <w:rsid w:val="00030251"/>
    <w:rsid w:val="00037455"/>
    <w:rsid w:val="000448A3"/>
    <w:rsid w:val="00073847"/>
    <w:rsid w:val="000A6394"/>
    <w:rsid w:val="000A6EAB"/>
    <w:rsid w:val="000B7FED"/>
    <w:rsid w:val="000C038A"/>
    <w:rsid w:val="000C37D5"/>
    <w:rsid w:val="000C50EC"/>
    <w:rsid w:val="000C6598"/>
    <w:rsid w:val="000C7636"/>
    <w:rsid w:val="000D1E3F"/>
    <w:rsid w:val="00145D43"/>
    <w:rsid w:val="00153755"/>
    <w:rsid w:val="00155F83"/>
    <w:rsid w:val="0016357E"/>
    <w:rsid w:val="00192C46"/>
    <w:rsid w:val="001A08B3"/>
    <w:rsid w:val="001A6392"/>
    <w:rsid w:val="001A74AD"/>
    <w:rsid w:val="001A7B60"/>
    <w:rsid w:val="001B52F0"/>
    <w:rsid w:val="001B7A65"/>
    <w:rsid w:val="001E3ED7"/>
    <w:rsid w:val="001E41F3"/>
    <w:rsid w:val="001F554B"/>
    <w:rsid w:val="00203030"/>
    <w:rsid w:val="00224CFD"/>
    <w:rsid w:val="00231130"/>
    <w:rsid w:val="002542C0"/>
    <w:rsid w:val="0026004D"/>
    <w:rsid w:val="002640DD"/>
    <w:rsid w:val="00266F00"/>
    <w:rsid w:val="002677D9"/>
    <w:rsid w:val="002711CA"/>
    <w:rsid w:val="002756A9"/>
    <w:rsid w:val="00275D12"/>
    <w:rsid w:val="00284FEB"/>
    <w:rsid w:val="002860C4"/>
    <w:rsid w:val="002A6BF4"/>
    <w:rsid w:val="002B5741"/>
    <w:rsid w:val="00304349"/>
    <w:rsid w:val="00305409"/>
    <w:rsid w:val="0033434A"/>
    <w:rsid w:val="00346D4C"/>
    <w:rsid w:val="003609EF"/>
    <w:rsid w:val="0036231A"/>
    <w:rsid w:val="00374DD4"/>
    <w:rsid w:val="00397DDD"/>
    <w:rsid w:val="003B4EEA"/>
    <w:rsid w:val="003E1A36"/>
    <w:rsid w:val="003E7616"/>
    <w:rsid w:val="003F167E"/>
    <w:rsid w:val="00410371"/>
    <w:rsid w:val="00415B7F"/>
    <w:rsid w:val="004242F1"/>
    <w:rsid w:val="00424DB1"/>
    <w:rsid w:val="0047763A"/>
    <w:rsid w:val="00477F1E"/>
    <w:rsid w:val="00494B11"/>
    <w:rsid w:val="004B5085"/>
    <w:rsid w:val="004B75B7"/>
    <w:rsid w:val="004F321F"/>
    <w:rsid w:val="0051580D"/>
    <w:rsid w:val="00521707"/>
    <w:rsid w:val="00547111"/>
    <w:rsid w:val="00572415"/>
    <w:rsid w:val="00592D74"/>
    <w:rsid w:val="005A7F4D"/>
    <w:rsid w:val="005B6E70"/>
    <w:rsid w:val="005E04C7"/>
    <w:rsid w:val="005E2C44"/>
    <w:rsid w:val="005F16AC"/>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05CA9"/>
    <w:rsid w:val="009148DE"/>
    <w:rsid w:val="0091647C"/>
    <w:rsid w:val="009609D8"/>
    <w:rsid w:val="009777D9"/>
    <w:rsid w:val="00991B88"/>
    <w:rsid w:val="009A5753"/>
    <w:rsid w:val="009A579D"/>
    <w:rsid w:val="009D6429"/>
    <w:rsid w:val="009E3297"/>
    <w:rsid w:val="009F734F"/>
    <w:rsid w:val="00A105C7"/>
    <w:rsid w:val="00A246B6"/>
    <w:rsid w:val="00A37672"/>
    <w:rsid w:val="00A47E70"/>
    <w:rsid w:val="00A50CF0"/>
    <w:rsid w:val="00A7671C"/>
    <w:rsid w:val="00AA2CBC"/>
    <w:rsid w:val="00AB4E71"/>
    <w:rsid w:val="00AC5820"/>
    <w:rsid w:val="00AD1CD8"/>
    <w:rsid w:val="00AE066C"/>
    <w:rsid w:val="00AF5281"/>
    <w:rsid w:val="00B258BB"/>
    <w:rsid w:val="00B67B97"/>
    <w:rsid w:val="00B968C8"/>
    <w:rsid w:val="00BA3EC5"/>
    <w:rsid w:val="00BA51D9"/>
    <w:rsid w:val="00BB317C"/>
    <w:rsid w:val="00BB4FF6"/>
    <w:rsid w:val="00BB5DFC"/>
    <w:rsid w:val="00BD279D"/>
    <w:rsid w:val="00BD6BB8"/>
    <w:rsid w:val="00C65A60"/>
    <w:rsid w:val="00C66BA2"/>
    <w:rsid w:val="00C84071"/>
    <w:rsid w:val="00C95985"/>
    <w:rsid w:val="00CA41B1"/>
    <w:rsid w:val="00CC5026"/>
    <w:rsid w:val="00CC68D0"/>
    <w:rsid w:val="00D03F9A"/>
    <w:rsid w:val="00D06D51"/>
    <w:rsid w:val="00D24991"/>
    <w:rsid w:val="00D50255"/>
    <w:rsid w:val="00D53F10"/>
    <w:rsid w:val="00D636A6"/>
    <w:rsid w:val="00D731C0"/>
    <w:rsid w:val="00DE34CF"/>
    <w:rsid w:val="00E13F3D"/>
    <w:rsid w:val="00E30469"/>
    <w:rsid w:val="00E34898"/>
    <w:rsid w:val="00E44EBC"/>
    <w:rsid w:val="00E8489E"/>
    <w:rsid w:val="00E93C9E"/>
    <w:rsid w:val="00EA16C8"/>
    <w:rsid w:val="00EA665B"/>
    <w:rsid w:val="00EB09B7"/>
    <w:rsid w:val="00EE1320"/>
    <w:rsid w:val="00EE7D7C"/>
    <w:rsid w:val="00EF46B6"/>
    <w:rsid w:val="00F25D7D"/>
    <w:rsid w:val="00F25D98"/>
    <w:rsid w:val="00F27A03"/>
    <w:rsid w:val="00F300FB"/>
    <w:rsid w:val="00F34864"/>
    <w:rsid w:val="00F77151"/>
    <w:rsid w:val="00F9297B"/>
    <w:rsid w:val="00F97FD5"/>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enabsatz">
    <w:name w:val="List Paragraph"/>
    <w:basedOn w:val="Standard"/>
    <w:uiPriority w:val="34"/>
    <w:qFormat/>
    <w:rsid w:val="00F97FD5"/>
    <w:pPr>
      <w:ind w:left="720"/>
      <w:contextualSpacing/>
    </w:pPr>
  </w:style>
  <w:style w:type="character" w:customStyle="1" w:styleId="B1Char">
    <w:name w:val="B1 Char"/>
    <w:link w:val="B1"/>
    <w:rsid w:val="005F16AC"/>
    <w:rPr>
      <w:rFonts w:ascii="Times New Roman" w:hAnsi="Times New Roman"/>
      <w:lang w:val="en-GB" w:eastAsia="en-US"/>
    </w:rPr>
  </w:style>
  <w:style w:type="character" w:customStyle="1" w:styleId="NOZchn">
    <w:name w:val="NO Zchn"/>
    <w:link w:val="NO"/>
    <w:rsid w:val="00D636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C7CCB-9E59-42CD-BD02-B112EF385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1534</Words>
  <Characters>9667</Characters>
  <Application>Microsoft Office Word</Application>
  <DocSecurity>0</DocSecurity>
  <Lines>80</Lines>
  <Paragraphs>22</Paragraphs>
  <ScaleCrop>false</ScaleCrop>
  <HeadingPairs>
    <vt:vector size="8" baseType="variant">
      <vt:variant>
        <vt:lpstr>Titel</vt:lpstr>
      </vt:variant>
      <vt:variant>
        <vt:i4>1</vt:i4>
      </vt:variant>
      <vt:variant>
        <vt:lpstr>Title</vt:lpstr>
      </vt:variant>
      <vt:variant>
        <vt:i4>1</vt:i4>
      </vt:variant>
      <vt:variant>
        <vt:lpstr>Headings</vt:lpstr>
      </vt:variant>
      <vt:variant>
        <vt:i4>5</vt:i4>
      </vt:variant>
      <vt:variant>
        <vt:lpstr>Titre</vt:lpstr>
      </vt:variant>
      <vt:variant>
        <vt:i4>1</vt:i4>
      </vt:variant>
    </vt:vector>
  </HeadingPairs>
  <TitlesOfParts>
    <vt:vector size="8" baseType="lpstr">
      <vt:lpstr>MTG_TITLE</vt:lpstr>
      <vt:lpstr>MTG_TITLE</vt:lpstr>
      <vt:lpstr>Aug 19th – Sept 1st, 2020 ; Elbonia        		                					(revision of S</vt:lpstr>
      <vt:lpstr/>
      <vt:lpstr>    5.20	External Exposure of Network Capability</vt:lpstr>
      <vt:lpstr>6	Network Functions</vt:lpstr>
      <vt:lpstr>        6.2.X	NATF</vt:lpstr>
      <vt:lpstr>MTG_TITLE</vt:lpstr>
    </vt:vector>
  </TitlesOfParts>
  <Company>3GPP Support Team</Company>
  <LinksUpToDate>false</LinksUpToDate>
  <CharactersWithSpaces>11179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2020-08-19T06:10:00Z</dcterms:created>
  <dcterms:modified xsi:type="dcterms:W3CDTF">2020-08-19T06:15:00Z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